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Order Schedule 24 (Corporate Resolution Planning)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 Financial Information and Commentary</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 https://www.gov.uk/government/publications/strategic-suppliers;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p w:rsidR="00000000" w:rsidDel="00000000" w:rsidP="00000000" w:rsidRDefault="00000000" w:rsidRPr="00000000" w14:paraId="00000038">
            <w:pPr>
              <w:ind w:firstLine="141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ind w:firstLine="141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ind w:firstLine="1418"/>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C">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bookmarkStart w:colFirst="0" w:colLast="0" w:name="_heading=h.2xcytpi" w:id="1"/>
      <w:bookmarkEnd w:id="1"/>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2"/>
      <w:bookmarkEnd w:id="2"/>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and the Cabinet Office Markets and Suppliers </w:t>
      </w:r>
      <w:r w:rsidDel="00000000" w:rsidR="00000000" w:rsidRPr="00000000">
        <w:rPr>
          <w:sz w:val="24"/>
          <w:szCs w:val="24"/>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7">
        <w:r w:rsidDel="00000000" w:rsidR="00000000" w:rsidRPr="00000000">
          <w:rPr>
            <w:color w:val="0000ff"/>
            <w:sz w:val="24"/>
            <w:szCs w:val="24"/>
            <w:u w:val="single"/>
            <w:rtl w:val="0"/>
          </w:rPr>
          <w:t xml:space="preserve">resolution.planning@cabinetoffice.gov.uk</w:t>
        </w:r>
      </w:hyperlink>
      <w:r w:rsidDel="00000000" w:rsidR="00000000" w:rsidRPr="00000000">
        <w:rPr>
          <w:color w:val="000000"/>
          <w:sz w:val="24"/>
          <w:szCs w:val="24"/>
          <w:rtl w:val="0"/>
        </w:rPr>
        <w:t xml:space="preserve">.</w:t>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2">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4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7">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Exposure Information (Contracts List);</w:t>
      </w:r>
    </w:p>
    <w:p w:rsidR="00000000" w:rsidDel="00000000" w:rsidP="00000000" w:rsidRDefault="00000000" w:rsidRPr="00000000" w14:paraId="0000004B">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Corporate Resolvability Assessment (Structural Review);</w:t>
      </w:r>
    </w:p>
    <w:p w:rsidR="00000000" w:rsidDel="00000000" w:rsidP="00000000" w:rsidRDefault="00000000" w:rsidRPr="00000000" w14:paraId="0000004C">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Financial Information and Commentary</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5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sz w:val="24"/>
          <w:szCs w:val="24"/>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Central Government Body or the Cabinet Office Markets and Suppliers Team (or, in the case of a Strategic Supplier, solely to the Cabinet Office Markets and Suppliers Team) and has received an Assurance of its CRP Information from that Central Government Body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C">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sz w:val="24"/>
          <w:szCs w:val="24"/>
          <w:rtl w:val="0"/>
        </w:rPr>
        <w:t xml:space="preserve">the Supplier requests and the Appropriate Authority (acting reasonably) agrees to a Corporate Change Event Grace Period,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000000" w:rsidDel="00000000" w:rsidP="00000000" w:rsidRDefault="00000000" w:rsidRPr="00000000" w14:paraId="0000005D">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F">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60">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1">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3">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6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6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7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
      <w:bookmarkEnd w:id="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B">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rtl w:val="0"/>
        </w:rPr>
      </w:r>
    </w:p>
    <w:p w:rsidR="00000000" w:rsidDel="00000000" w:rsidP="00000000" w:rsidRDefault="00000000" w:rsidRPr="00000000" w14:paraId="0000007D">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sz w:val="24"/>
          <w:szCs w:val="24"/>
        </w:rPr>
      </w:pPr>
      <w:r w:rsidDel="00000000" w:rsidR="00000000" w:rsidRPr="00000000">
        <w:rPr>
          <w:b w:val="1"/>
          <w:smallCaps w:val="1"/>
          <w:sz w:val="24"/>
          <w:szCs w:val="24"/>
          <w:rtl w:val="0"/>
        </w:rPr>
        <w:t xml:space="preserve">ANNEX 1</w:t>
      </w:r>
      <w:r w:rsidDel="00000000" w:rsidR="00000000" w:rsidRPr="00000000">
        <w:rPr>
          <w:b w:val="1"/>
          <w:smallCaps w:val="1"/>
          <w:color w:val="000000"/>
          <w:sz w:val="24"/>
          <w:szCs w:val="24"/>
          <w:rtl w:val="0"/>
        </w:rPr>
        <w:t xml:space="preserve">: EXPOSURE: CRITICAL CONTRACTS LIST</w:t>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1">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bookmarkStart w:colFirst="0" w:colLast="0" w:name="_heading=h.1baon6m" w:id="4"/>
      <w:bookmarkEnd w:id="4"/>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2">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bookmarkStart w:colFirst="0" w:colLast="0" w:name="_heading=h.3vac5uf" w:id="5"/>
      <w:bookmarkEnd w:id="5"/>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3">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084">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sz w:val="24"/>
          <w:szCs w:val="24"/>
        </w:rPr>
      </w:pPr>
      <w:r w:rsidDel="00000000" w:rsidR="00000000" w:rsidRPr="00000000">
        <w:rPr>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5">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6">
      <w:pPr>
        <w:ind w:firstLine="1418"/>
        <w:jc w:val="center"/>
        <w:rPr>
          <w:b w:val="1"/>
          <w:sz w:val="24"/>
          <w:szCs w:val="24"/>
        </w:rPr>
      </w:pPr>
      <w:r w:rsidDel="00000000" w:rsidR="00000000" w:rsidRPr="00000000">
        <w:rPr>
          <w:b w:val="1"/>
          <w:sz w:val="24"/>
          <w:szCs w:val="24"/>
          <w:rtl w:val="0"/>
        </w:rPr>
        <w:t xml:space="preserve">ANNEX 2: CORPORATE RESOLVABILITY ASSESSMENT (STRUCTURAL REVIEW)</w:t>
      </w:r>
    </w:p>
    <w:p w:rsidR="00000000" w:rsidDel="00000000" w:rsidP="00000000" w:rsidRDefault="00000000" w:rsidRPr="00000000" w14:paraId="00000087">
      <w:pPr>
        <w:ind w:firstLine="1418"/>
        <w:rPr>
          <w:sz w:val="24"/>
          <w:szCs w:val="24"/>
        </w:rPr>
      </w:pPr>
      <w:r w:rsidDel="00000000" w:rsidR="00000000" w:rsidRPr="00000000">
        <w:rPr>
          <w:sz w:val="24"/>
          <w:szCs w:val="24"/>
          <w:rtl w:val="0"/>
        </w:rPr>
        <w:t xml:space="preserve">     </w:t>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2hioqz"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D">
      <w:pPr>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z w:val="24"/>
          <w:szCs w:val="24"/>
          <w:vertAlign w:val="baseline"/>
          <w:rtl w:val="0"/>
        </w:rPr>
        <w:t xml:space="preserve">ANNEX 3: FINANCIAL INFORMATION AND COMMENTARY</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92">
      <w:pPr>
        <w:ind w:firstLine="1418"/>
        <w:rPr>
          <w:color w:val="000000"/>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3">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DPS Ref: RM6348</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w:t>
    </w:r>
    <w:r w:rsidDel="00000000" w:rsidR="00000000" w:rsidRPr="00000000">
      <w:rPr>
        <w:sz w:val="20"/>
        <w:szCs w:val="20"/>
        <w:rtl w:val="0"/>
      </w:rPr>
      <w:t xml:space="preserve">1.0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Order Schedule 24 (Corporate Resolution Planning)</w:t>
    </w:r>
    <w:r w:rsidDel="00000000" w:rsidR="00000000" w:rsidRPr="00000000">
      <w:rPr>
        <w:rtl w:val="0"/>
      </w:rPr>
    </w:r>
  </w:p>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7">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L8zIkPtZ4jy5rCJcu+DMtayAGQ==">CgMxLjAyCGguZ2pkZ3hzMgloLjJ4Y3l0cGkyCGguaWh2NjM2MgloLjIzY2t2dmQyCWguMWJhb242bTIJaC4zdmFjNXVmMgloLjMyaGlvcXo4AGokChRzdWdnZXN0LmI1Y2RoaWp1ZjM5NxIMQW5keSBKb2huc29uaiQKFHN1Z2dlc3QuaDJ2aGt4dW56aW96EgxBbmR5IEpvaG5zb25qJAoUc3VnZ2VzdC4zZWhoYmtwcGMzNnYSDEFuZHkgSm9obnNvbmokChRzdWdnZXN0LmJ1cDVhcHJneWVwZBIMQW5keSBKb2huc29uciExVlV4UXB4X1FwY2x2MHBVU05BVDRrTmt0Rm11elBKS04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2023-05-24T11:07:00Z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